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jc w:val="center"/>
        <w:rPr>
          <w:sz w:val="24"/>
          <w:szCs w:val="24"/>
        </w:rPr>
      </w:pPr>
      <w:bookmarkStart w:colFirst="0" w:colLast="0" w:name="_vg2vdhqjbo6q" w:id="0"/>
      <w:bookmarkEnd w:id="0"/>
      <w:r w:rsidDel="00000000" w:rsidR="00000000" w:rsidRPr="00000000">
        <w:rPr>
          <w:sz w:val="24"/>
          <w:szCs w:val="24"/>
          <w:rtl w:val="0"/>
        </w:rPr>
        <w:t xml:space="preserve"> APGF Secretariat Report –  July 2019 </w:t>
      </w:r>
    </w:p>
    <w:p w:rsidR="00000000" w:rsidDel="00000000" w:rsidP="00000000" w:rsidRDefault="00000000" w:rsidRPr="00000000" w14:paraId="00000002">
      <w:pPr>
        <w:pStyle w:val="Heading3"/>
        <w:spacing w:after="0" w:line="240" w:lineRule="auto"/>
        <w:rPr>
          <w:sz w:val="24"/>
          <w:szCs w:val="24"/>
        </w:rPr>
      </w:pPr>
      <w:bookmarkStart w:colFirst="0" w:colLast="0" w:name="_g36zknkhiah3" w:id="1"/>
      <w:bookmarkEnd w:id="1"/>
      <w:r w:rsidDel="00000000" w:rsidR="00000000" w:rsidRPr="00000000">
        <w:rPr>
          <w:sz w:val="24"/>
          <w:szCs w:val="24"/>
          <w:rtl w:val="0"/>
        </w:rPr>
        <w:t xml:space="preserve">Claire Waghorn-Lees</w:t>
      </w:r>
    </w:p>
    <w:p w:rsidR="00000000" w:rsidDel="00000000" w:rsidP="00000000" w:rsidRDefault="00000000" w:rsidRPr="00000000" w14:paraId="00000003">
      <w:pPr>
        <w:spacing w:after="0" w:line="240" w:lineRule="auto"/>
        <w:rPr/>
      </w:pPr>
      <w:r w:rsidDel="00000000" w:rsidR="00000000" w:rsidRPr="00000000">
        <w:rPr>
          <w:rtl w:val="0"/>
        </w:rPr>
      </w:r>
    </w:p>
    <w:p w:rsidR="00000000" w:rsidDel="00000000" w:rsidP="00000000" w:rsidRDefault="00000000" w:rsidRPr="00000000" w14:paraId="00000004">
      <w:pPr>
        <w:spacing w:after="0" w:line="240" w:lineRule="auto"/>
        <w:jc w:val="both"/>
        <w:rPr/>
      </w:pPr>
      <w:r w:rsidDel="00000000" w:rsidR="00000000" w:rsidRPr="00000000">
        <w:rPr>
          <w:rtl w:val="0"/>
        </w:rPr>
        <w:t xml:space="preserve">This month the APGF welcomed Tika Dhoj Bhandari into his new role as the Deputy Convenor of the APGF on our July Council meeting. A role to which he immediately took on, as he then ended up facilitating the APGF Council call, when Anita’s connection dropped off.  Tika has already joined several meetings in his new capacity, and has shown that not only does he bring calm thinking, sound judgment, but also heart. It’s great to have you on board Tika, thank you for taking it all in your stride.  I have written a job description for the role of AGF Deputy Convenor, so as we grow, our organisational support for those in office holder positions will hopefully growing as well. </w:t>
      </w:r>
    </w:p>
    <w:p w:rsidR="00000000" w:rsidDel="00000000" w:rsidP="00000000" w:rsidRDefault="00000000" w:rsidRPr="00000000" w14:paraId="00000005">
      <w:pPr>
        <w:spacing w:after="0" w:line="240" w:lineRule="auto"/>
        <w:jc w:val="both"/>
        <w:rPr/>
      </w:pPr>
      <w:r w:rsidDel="00000000" w:rsidR="00000000" w:rsidRPr="00000000">
        <w:rPr>
          <w:rtl w:val="0"/>
        </w:rPr>
      </w:r>
    </w:p>
    <w:p w:rsidR="00000000" w:rsidDel="00000000" w:rsidP="00000000" w:rsidRDefault="00000000" w:rsidRPr="00000000" w14:paraId="00000006">
      <w:pPr>
        <w:spacing w:after="0" w:line="240" w:lineRule="auto"/>
        <w:jc w:val="both"/>
        <w:rPr/>
      </w:pPr>
      <w:r w:rsidDel="00000000" w:rsidR="00000000" w:rsidRPr="00000000">
        <w:rPr>
          <w:rtl w:val="0"/>
        </w:rPr>
        <w:t xml:space="preserve">Our Trainee from Lebanon, Riwa Ghawi, finished up her traineeship with the APGF, so as her manager, I wrote questions and conducted an exit interview with her, to learn how best we could improve as an organisation as well.  Riwa expressed gratitude for the opportunities, gave us very helpful feedback, and noted that one of the most meaningful parts of her experience was the real connections she made with the people of APGF.</w:t>
      </w:r>
    </w:p>
    <w:p w:rsidR="00000000" w:rsidDel="00000000" w:rsidP="00000000" w:rsidRDefault="00000000" w:rsidRPr="00000000" w14:paraId="00000007">
      <w:pPr>
        <w:spacing w:after="0" w:line="240" w:lineRule="auto"/>
        <w:jc w:val="both"/>
        <w:rPr/>
      </w:pPr>
      <w:r w:rsidDel="00000000" w:rsidR="00000000" w:rsidRPr="00000000">
        <w:rPr>
          <w:rtl w:val="0"/>
        </w:rPr>
        <w:t xml:space="preserve">Rachana’s contract has been extended for another 12 months, so i have written an updated contract for her, and her role will increasingly be taking on administrative tasks from the Secretariat - so Councillors, you will be hearing from Rachana more and more.  Following on from this, I have also devised a staff workload tracking spreadsheet, that will help monitor the different tasks that are being taken on week by week, to which APGF Convenor, Deputy Convenor and MAC will be invited to have oversight.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pPr>
      <w:r w:rsidDel="00000000" w:rsidR="00000000" w:rsidRPr="00000000">
        <w:rPr>
          <w:rtl w:val="0"/>
        </w:rPr>
        <w:t xml:space="preserve">The majority of my focus this month has been on supporting the fundraising work that needs to be done by APGF. Fundraising is mentioned within our APGF Strategic goals, and I firmly believe that if as an organisation, we could secure a wider range of funding for the APGF, we would better be able to support our emerging parties,  and our shared actions. So this month I produced an Overview of the APGF Fundraising Streams, wrote an Operational Plan for the Fundraising Consultant Project, and revised the Terms of Reference for the Fundraising Consultant. I also wrote to some of our OECD countries touching base on revenue stream ideas, and have started a brainstorming of all potential  future revenue streams for APGF. </w:t>
      </w:r>
    </w:p>
    <w:p w:rsidR="00000000" w:rsidDel="00000000" w:rsidP="00000000" w:rsidRDefault="00000000" w:rsidRPr="00000000" w14:paraId="0000000A">
      <w:pPr>
        <w:spacing w:after="0" w:line="240" w:lineRule="auto"/>
        <w:jc w:val="both"/>
        <w:rPr/>
      </w:pPr>
      <w:r w:rsidDel="00000000" w:rsidR="00000000" w:rsidRPr="00000000">
        <w:rPr>
          <w:rtl w:val="0"/>
        </w:rPr>
        <w:t xml:space="preserve">This fundraising work also links closely to the Joint Congress planning, for which we now have a dedicated APGF Sub-Committee formed. This group have met, alongside the GG Secretary and Convenor, and are talking venues in South Korea and timing. I have begun work on a budget template for the Joint Congress Budget, which will help with planning. </w:t>
      </w:r>
    </w:p>
    <w:p w:rsidR="00000000" w:rsidDel="00000000" w:rsidP="00000000" w:rsidRDefault="00000000" w:rsidRPr="00000000" w14:paraId="0000000B">
      <w:pPr>
        <w:spacing w:after="0" w:line="240" w:lineRule="auto"/>
        <w:jc w:val="both"/>
        <w:rPr/>
      </w:pPr>
      <w:r w:rsidDel="00000000" w:rsidR="00000000" w:rsidRPr="00000000">
        <w:rPr>
          <w:rtl w:val="0"/>
        </w:rPr>
      </w:r>
    </w:p>
    <w:p w:rsidR="00000000" w:rsidDel="00000000" w:rsidP="00000000" w:rsidRDefault="00000000" w:rsidRPr="00000000" w14:paraId="0000000C">
      <w:pPr>
        <w:spacing w:after="0" w:line="240" w:lineRule="auto"/>
        <w:jc w:val="both"/>
        <w:rPr/>
      </w:pPr>
      <w:r w:rsidDel="00000000" w:rsidR="00000000" w:rsidRPr="00000000">
        <w:rPr>
          <w:rtl w:val="0"/>
        </w:rPr>
        <w:t xml:space="preserve">The Middle Eastern Green Parties Project is another working group I am involved with in my APGF Secretary role, and it has been very rewarding seeing the parties come together via the project working group meetings. The idea is to have a gathering in Lebanon from 20 - 25th October 2019, this will really boost the cross-party support between the parties, as well as provide guidance for APGF on how best to support these emerging parties. </w:t>
      </w:r>
    </w:p>
    <w:p w:rsidR="00000000" w:rsidDel="00000000" w:rsidP="00000000" w:rsidRDefault="00000000" w:rsidRPr="00000000" w14:paraId="0000000D">
      <w:pPr>
        <w:spacing w:after="0" w:line="240" w:lineRule="auto"/>
        <w:jc w:val="both"/>
        <w:rPr/>
      </w:pPr>
      <w:r w:rsidDel="00000000" w:rsidR="00000000" w:rsidRPr="00000000">
        <w:rPr>
          <w:rtl w:val="0"/>
        </w:rPr>
      </w:r>
    </w:p>
    <w:p w:rsidR="00000000" w:rsidDel="00000000" w:rsidP="00000000" w:rsidRDefault="00000000" w:rsidRPr="00000000" w14:paraId="0000000E">
      <w:pPr>
        <w:spacing w:after="0" w:line="240" w:lineRule="auto"/>
        <w:jc w:val="both"/>
        <w:rPr/>
      </w:pPr>
      <w:r w:rsidDel="00000000" w:rsidR="00000000" w:rsidRPr="00000000">
        <w:rPr>
          <w:rtl w:val="0"/>
        </w:rPr>
        <w:t xml:space="preserve">A Policy Committee is being established within the APGF, to help follow through on another of the APGF Strategic goals. The purpose of this committee will be to oversee the development of policy guidelines, to assist parties who may not have policy developed in certain areas, with a starting place from which they can add more details for their specific in-country needs. We have a Terms of Reference for the Policy Committee (2nd version), which is currently being circulated for approval amongst the APGF Council. </w:t>
      </w:r>
    </w:p>
    <w:p w:rsidR="00000000" w:rsidDel="00000000" w:rsidP="00000000" w:rsidRDefault="00000000" w:rsidRPr="00000000" w14:paraId="0000000F">
      <w:pPr>
        <w:spacing w:after="0" w:line="240" w:lineRule="auto"/>
        <w:jc w:val="both"/>
        <w:rPr/>
      </w:pPr>
      <w:r w:rsidDel="00000000" w:rsidR="00000000" w:rsidRPr="00000000">
        <w:rPr>
          <w:rtl w:val="0"/>
        </w:rPr>
      </w:r>
    </w:p>
    <w:p w:rsidR="00000000" w:rsidDel="00000000" w:rsidP="00000000" w:rsidRDefault="00000000" w:rsidRPr="00000000" w14:paraId="00000010">
      <w:pPr>
        <w:spacing w:after="0" w:line="240" w:lineRule="auto"/>
        <w:jc w:val="both"/>
        <w:rPr/>
      </w:pPr>
      <w:r w:rsidDel="00000000" w:rsidR="00000000" w:rsidRPr="00000000">
        <w:rPr>
          <w:rtl w:val="0"/>
        </w:rPr>
        <w:t xml:space="preserve">Also for consideration of Council at the moment, is a suggested amendment to the Bylaws, requiring each APGF full member party who would normally appoint a Councillor to the APGF, to also put forward an alternate Temporary Councillor. This person would be of different gender from the Councillor, and would stand in for the Councillor when a proxy is required. I have also been tasked with writing a questionnaire for Councillors to gather information about how Councillors are reporting back to their member parties, and how they represent their parties at the regional level (i.e. delegated authority, report back structures etc). This will help inform discussions at our next Council call on how to make sure APGF is functioning as best as we can. </w:t>
      </w:r>
    </w:p>
    <w:p w:rsidR="00000000" w:rsidDel="00000000" w:rsidP="00000000" w:rsidRDefault="00000000" w:rsidRPr="00000000" w14:paraId="00000011">
      <w:pPr>
        <w:spacing w:after="0" w:line="240" w:lineRule="auto"/>
        <w:jc w:val="both"/>
        <w:rPr/>
      </w:pPr>
      <w:r w:rsidDel="00000000" w:rsidR="00000000" w:rsidRPr="00000000">
        <w:rPr>
          <w:rtl w:val="0"/>
        </w:rPr>
      </w:r>
    </w:p>
    <w:p w:rsidR="00000000" w:rsidDel="00000000" w:rsidP="00000000" w:rsidRDefault="00000000" w:rsidRPr="00000000" w14:paraId="00000012">
      <w:pPr>
        <w:spacing w:after="0" w:line="240" w:lineRule="auto"/>
        <w:jc w:val="both"/>
        <w:rPr/>
      </w:pPr>
      <w:r w:rsidDel="00000000" w:rsidR="00000000" w:rsidRPr="00000000">
        <w:rPr>
          <w:rtl w:val="0"/>
        </w:rPr>
        <w:t xml:space="preserve">This month I also attended an ‘Effective Director Series’ Training Workshop (at my own cost and outside of work hours), to help upskill in the area of governance, as I felt this would directly benefit the APGF. This involved direct training in what good governance practices look like (charters, code of ethics, succession planning, skill set matrixes, organisational culture, strategic focus for different stages of organisational growth, culture mapping, group think etc), current legal obligations for Directors of Boards (this is relevant to our ‘APGF Members’ who are legally registered as the  Directors in Australia), and best practice financial management (more visual reporting so financial reports are easier to understand). It has been incredibly insightful, and something I would recommend to anyone in a governance position. </w:t>
      </w:r>
    </w:p>
    <w:p w:rsidR="00000000" w:rsidDel="00000000" w:rsidP="00000000" w:rsidRDefault="00000000" w:rsidRPr="00000000" w14:paraId="00000013">
      <w:pPr>
        <w:spacing w:after="0" w:line="240" w:lineRule="auto"/>
        <w:jc w:val="both"/>
        <w:rPr/>
      </w:pPr>
      <w:r w:rsidDel="00000000" w:rsidR="00000000" w:rsidRPr="00000000">
        <w:rPr>
          <w:rtl w:val="0"/>
        </w:rPr>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Kind wishes all</w:t>
      </w:r>
    </w:p>
    <w:p w:rsidR="00000000" w:rsidDel="00000000" w:rsidP="00000000" w:rsidRDefault="00000000" w:rsidRPr="00000000" w14:paraId="00000016">
      <w:pPr>
        <w:spacing w:after="0" w:line="240" w:lineRule="auto"/>
        <w:rPr/>
      </w:pPr>
      <w:r w:rsidDel="00000000" w:rsidR="00000000" w:rsidRPr="00000000">
        <w:rPr>
          <w:rtl w:val="0"/>
        </w:rPr>
        <w:t xml:space="preserve">Claire </w:t>
      </w:r>
    </w:p>
    <w:p w:rsidR="00000000" w:rsidDel="00000000" w:rsidP="00000000" w:rsidRDefault="00000000" w:rsidRPr="00000000" w14:paraId="00000017">
      <w:pPr>
        <w:spacing w:after="0" w:line="240" w:lineRule="auto"/>
        <w:rPr/>
      </w:pPr>
      <w:r w:rsidDel="00000000" w:rsidR="00000000" w:rsidRPr="00000000">
        <w:rPr>
          <w:rtl w:val="0"/>
        </w:rPr>
      </w:r>
    </w:p>
    <w:p w:rsidR="00000000" w:rsidDel="00000000" w:rsidP="00000000" w:rsidRDefault="00000000" w:rsidRPr="00000000" w14:paraId="00000018">
      <w:pPr>
        <w:pStyle w:val="Heading3"/>
        <w:spacing w:after="0" w:line="240" w:lineRule="auto"/>
        <w:rPr>
          <w:sz w:val="24"/>
          <w:szCs w:val="24"/>
        </w:rPr>
      </w:pPr>
      <w:bookmarkStart w:colFirst="0" w:colLast="0" w:name="_wmhyoyvzp74f" w:id="2"/>
      <w:bookmarkEnd w:id="2"/>
      <w:r w:rsidDel="00000000" w:rsidR="00000000" w:rsidRPr="00000000">
        <w:rPr>
          <w:sz w:val="24"/>
          <w:szCs w:val="24"/>
          <w:rtl w:val="0"/>
        </w:rPr>
        <w:t xml:space="preserve">APGF Secretariat Expenses for July</w:t>
      </w:r>
    </w:p>
    <w:p w:rsidR="00000000" w:rsidDel="00000000" w:rsidP="00000000" w:rsidRDefault="00000000" w:rsidRPr="00000000" w14:paraId="00000019">
      <w:pPr>
        <w:spacing w:after="0" w:line="240" w:lineRule="auto"/>
        <w:rPr>
          <w:sz w:val="24"/>
          <w:szCs w:val="24"/>
          <w:highlight w:val="white"/>
        </w:rPr>
      </w:pPr>
      <w:r w:rsidDel="00000000" w:rsidR="00000000" w:rsidRPr="00000000">
        <w:rPr>
          <w:rtl w:val="0"/>
        </w:rPr>
      </w:r>
    </w:p>
    <w:p w:rsidR="00000000" w:rsidDel="00000000" w:rsidP="00000000" w:rsidRDefault="00000000" w:rsidRPr="00000000" w14:paraId="0000001A">
      <w:pPr>
        <w:spacing w:after="0" w:line="240" w:lineRule="auto"/>
        <w:rPr/>
      </w:pPr>
      <w:r w:rsidDel="00000000" w:rsidR="00000000" w:rsidRPr="00000000">
        <w:rPr>
          <w:highlight w:val="white"/>
          <w:rtl w:val="0"/>
        </w:rPr>
        <w:t xml:space="preserve">No additional expenses for July</w:t>
      </w:r>
      <w:r w:rsidDel="00000000" w:rsidR="00000000" w:rsidRPr="00000000">
        <w:rPr>
          <w:rtl w:val="0"/>
        </w:rPr>
      </w:r>
    </w:p>
    <w:p w:rsidR="00000000" w:rsidDel="00000000" w:rsidP="00000000" w:rsidRDefault="00000000" w:rsidRPr="00000000" w14:paraId="0000001B">
      <w:pPr>
        <w:spacing w:after="0" w:line="240" w:lineRule="auto"/>
        <w:rPr>
          <w:sz w:val="24"/>
          <w:szCs w:val="24"/>
        </w:rPr>
      </w:pPr>
      <w:r w:rsidDel="00000000" w:rsidR="00000000" w:rsidRPr="00000000">
        <w:rPr>
          <w:rtl w:val="0"/>
        </w:rPr>
      </w:r>
    </w:p>
    <w:p w:rsidR="00000000" w:rsidDel="00000000" w:rsidP="00000000" w:rsidRDefault="00000000" w:rsidRPr="00000000" w14:paraId="0000001C">
      <w:pPr>
        <w:spacing w:after="0" w:line="240" w:lineRule="auto"/>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